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1B" w:rsidRDefault="0028401B" w:rsidP="0028401B">
      <w:pPr>
        <w:jc w:val="center"/>
        <w:rPr>
          <w:rFonts w:cs="David"/>
          <w:b/>
          <w:bCs/>
          <w:rtl/>
        </w:rPr>
      </w:pPr>
      <w:r>
        <w:rPr>
          <w:rFonts w:cs="David"/>
          <w:b/>
          <w:bCs/>
          <w:noProof/>
        </w:rPr>
        <w:drawing>
          <wp:inline distT="0" distB="0" distL="0" distR="0">
            <wp:extent cx="495300" cy="571500"/>
            <wp:effectExtent l="0" t="0" r="0" b="0"/>
            <wp:docPr id="1" name="Picture 1" descr="B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28401B" w:rsidRDefault="0028401B" w:rsidP="0028401B">
      <w:pPr>
        <w:pStyle w:val="Caption"/>
        <w:rPr>
          <w:rtl/>
        </w:rPr>
      </w:pPr>
      <w:r>
        <w:rPr>
          <w:rFonts w:hint="cs"/>
          <w:rtl/>
        </w:rPr>
        <w:t>אוניברסיטת בן-גוריון בנגב</w:t>
      </w:r>
    </w:p>
    <w:p w:rsidR="0028401B" w:rsidRDefault="0028401B" w:rsidP="0028401B">
      <w:pPr>
        <w:jc w:val="center"/>
        <w:rPr>
          <w:rtl/>
        </w:rPr>
      </w:pPr>
      <w:r>
        <w:rPr>
          <w:rFonts w:cs="David" w:hint="cs"/>
          <w:b/>
          <w:bCs/>
          <w:sz w:val="28"/>
          <w:szCs w:val="28"/>
          <w:rtl/>
        </w:rPr>
        <w:t>הפקולטה למדעי הרוח והחברה</w:t>
      </w:r>
    </w:p>
    <w:p w:rsidR="0028401B" w:rsidRDefault="0028401B" w:rsidP="0028401B">
      <w:pPr>
        <w:jc w:val="center"/>
        <w:rPr>
          <w:rtl/>
        </w:rPr>
      </w:pPr>
    </w:p>
    <w:p w:rsidR="0028401B" w:rsidRPr="007524B3" w:rsidRDefault="0028401B" w:rsidP="0028401B">
      <w:pPr>
        <w:pStyle w:val="Subtitle"/>
        <w:jc w:val="center"/>
        <w:rPr>
          <w:rFonts w:ascii="Arial" w:hAnsi="Arial" w:cs="Arial"/>
          <w:u w:val="single"/>
          <w:rtl/>
        </w:rPr>
      </w:pPr>
      <w:r>
        <w:rPr>
          <w:rFonts w:ascii="Arial" w:hAnsi="Arial" w:cs="Arial" w:hint="cs"/>
          <w:u w:val="single"/>
          <w:rtl/>
        </w:rPr>
        <w:t>המחלקה לחינוך תשע"ד</w:t>
      </w:r>
      <w:r w:rsidRPr="007524B3">
        <w:rPr>
          <w:rFonts w:ascii="Arial" w:hAnsi="Arial" w:cs="Arial" w:hint="cs"/>
          <w:u w:val="single"/>
          <w:rtl/>
        </w:rPr>
        <w:t xml:space="preserve">  </w:t>
      </w:r>
      <w:r w:rsidRPr="0028401B">
        <w:rPr>
          <w:rFonts w:ascii="Arial" w:hAnsi="Arial" w:cs="Arial" w:hint="cs"/>
          <w:u w:val="single"/>
          <w:rtl/>
        </w:rPr>
        <w:t>סמסטר ב'</w:t>
      </w:r>
      <w:r w:rsidRPr="007524B3">
        <w:rPr>
          <w:rFonts w:ascii="Arial" w:hAnsi="Arial" w:cs="Arial" w:hint="cs"/>
          <w:u w:val="single"/>
          <w:rtl/>
        </w:rPr>
        <w:t xml:space="preserve"> </w:t>
      </w:r>
      <w:r w:rsidRPr="007524B3">
        <w:rPr>
          <w:rFonts w:ascii="Arial" w:hAnsi="Arial" w:cs="Arial"/>
          <w:u w:val="single"/>
          <w:rtl/>
        </w:rPr>
        <w:t xml:space="preserve">  </w:t>
      </w:r>
      <w:r>
        <w:rPr>
          <w:rFonts w:ascii="Arial" w:hAnsi="Arial" w:cs="Arial" w:hint="cs"/>
          <w:u w:val="single"/>
          <w:rtl/>
        </w:rPr>
        <w:t>2014</w:t>
      </w:r>
    </w:p>
    <w:p w:rsidR="003270C2" w:rsidRDefault="003270C2" w:rsidP="00F26A79">
      <w:pPr>
        <w:jc w:val="center"/>
        <w:rPr>
          <w:rFonts w:asciiTheme="majorBidi" w:hAnsiTheme="majorBidi" w:cstheme="majorBidi"/>
          <w:sz w:val="24"/>
          <w:szCs w:val="24"/>
          <w:rtl/>
        </w:rPr>
      </w:pPr>
    </w:p>
    <w:p w:rsidR="00E57094" w:rsidRPr="009E0E1C" w:rsidRDefault="0028401B" w:rsidP="0028401B">
      <w:pPr>
        <w:rPr>
          <w:rFonts w:asciiTheme="majorBidi" w:hAnsiTheme="majorBidi" w:cstheme="majorBidi"/>
          <w:sz w:val="24"/>
          <w:szCs w:val="24"/>
          <w:rtl/>
        </w:rPr>
      </w:pPr>
      <w:r w:rsidRPr="0028401B">
        <w:rPr>
          <w:rFonts w:asciiTheme="majorBidi" w:hAnsiTheme="majorBidi" w:cstheme="majorBidi" w:hint="cs"/>
          <w:b/>
          <w:bCs/>
          <w:sz w:val="28"/>
          <w:szCs w:val="28"/>
          <w:u w:val="single"/>
          <w:rtl/>
        </w:rPr>
        <w:t>שם הקורס:</w:t>
      </w:r>
      <w:r w:rsidRPr="0028401B">
        <w:rPr>
          <w:rFonts w:asciiTheme="majorBidi" w:hAnsiTheme="majorBidi" w:cstheme="majorBidi" w:hint="cs"/>
          <w:sz w:val="28"/>
          <w:szCs w:val="28"/>
          <w:rtl/>
        </w:rPr>
        <w:t xml:space="preserve"> </w:t>
      </w:r>
      <w:r w:rsidR="00206578" w:rsidRPr="009E0E1C">
        <w:rPr>
          <w:rFonts w:asciiTheme="majorBidi" w:hAnsiTheme="majorBidi" w:cstheme="majorBidi"/>
          <w:sz w:val="24"/>
          <w:szCs w:val="24"/>
          <w:rtl/>
        </w:rPr>
        <w:t>חינוך לערכים</w:t>
      </w:r>
      <w:r w:rsidR="00F26A79">
        <w:rPr>
          <w:rFonts w:asciiTheme="majorBidi" w:hAnsiTheme="majorBidi" w:cstheme="majorBidi" w:hint="cs"/>
          <w:sz w:val="24"/>
          <w:szCs w:val="24"/>
          <w:rtl/>
        </w:rPr>
        <w:t xml:space="preserve">: </w:t>
      </w:r>
      <w:r w:rsidR="003270C2">
        <w:rPr>
          <w:rFonts w:asciiTheme="majorBidi" w:hAnsiTheme="majorBidi" w:cstheme="majorBidi" w:hint="cs"/>
          <w:sz w:val="24"/>
          <w:szCs w:val="24"/>
          <w:rtl/>
        </w:rPr>
        <w:t xml:space="preserve">בין יחיד חברה </w:t>
      </w:r>
    </w:p>
    <w:p w:rsidR="0028401B" w:rsidRDefault="0028401B" w:rsidP="00F26A79">
      <w:pPr>
        <w:jc w:val="both"/>
        <w:rPr>
          <w:rFonts w:asciiTheme="majorBidi" w:hAnsiTheme="majorBidi" w:cstheme="majorBidi"/>
          <w:sz w:val="24"/>
          <w:szCs w:val="24"/>
          <w:rtl/>
        </w:rPr>
      </w:pPr>
      <w:r w:rsidRPr="0028401B">
        <w:rPr>
          <w:rFonts w:asciiTheme="majorBidi" w:hAnsiTheme="majorBidi" w:cstheme="majorBidi" w:hint="cs"/>
          <w:b/>
          <w:bCs/>
          <w:sz w:val="28"/>
          <w:szCs w:val="28"/>
          <w:u w:val="single"/>
          <w:rtl/>
        </w:rPr>
        <w:t>מספר הקורס:</w:t>
      </w:r>
      <w:r>
        <w:rPr>
          <w:rFonts w:asciiTheme="majorBidi" w:hAnsiTheme="majorBidi" w:cstheme="majorBidi" w:hint="cs"/>
          <w:sz w:val="24"/>
          <w:szCs w:val="24"/>
          <w:rtl/>
        </w:rPr>
        <w:t xml:space="preserve"> 129.2.0673</w:t>
      </w:r>
    </w:p>
    <w:p w:rsidR="00C02D2A" w:rsidRDefault="0028401B" w:rsidP="00F26A79">
      <w:pPr>
        <w:jc w:val="both"/>
        <w:rPr>
          <w:rFonts w:asciiTheme="majorBidi" w:hAnsiTheme="majorBidi" w:cstheme="majorBidi"/>
          <w:sz w:val="24"/>
          <w:szCs w:val="24"/>
          <w:rtl/>
        </w:rPr>
      </w:pPr>
      <w:r w:rsidRPr="0028401B">
        <w:rPr>
          <w:rFonts w:asciiTheme="majorBidi" w:hAnsiTheme="majorBidi" w:cstheme="majorBidi" w:hint="cs"/>
          <w:b/>
          <w:bCs/>
          <w:sz w:val="28"/>
          <w:szCs w:val="28"/>
          <w:u w:val="single"/>
          <w:rtl/>
        </w:rPr>
        <w:t>שם המרצה</w:t>
      </w:r>
      <w:r>
        <w:rPr>
          <w:rFonts w:asciiTheme="majorBidi" w:hAnsiTheme="majorBidi" w:cstheme="majorBidi" w:hint="cs"/>
          <w:sz w:val="24"/>
          <w:szCs w:val="24"/>
          <w:rtl/>
        </w:rPr>
        <w:t xml:space="preserve"> : </w:t>
      </w:r>
      <w:r w:rsidR="00C02D2A">
        <w:rPr>
          <w:rFonts w:asciiTheme="majorBidi" w:hAnsiTheme="majorBidi" w:cstheme="majorBidi" w:hint="cs"/>
          <w:sz w:val="24"/>
          <w:szCs w:val="24"/>
          <w:rtl/>
        </w:rPr>
        <w:t xml:space="preserve">פרופסור יוסי יונה </w:t>
      </w:r>
    </w:p>
    <w:p w:rsidR="00E8797F" w:rsidRDefault="00E8797F" w:rsidP="00F26A79">
      <w:pPr>
        <w:jc w:val="both"/>
        <w:rPr>
          <w:rFonts w:asciiTheme="majorBidi" w:hAnsiTheme="majorBidi" w:cstheme="majorBidi"/>
          <w:sz w:val="24"/>
          <w:szCs w:val="24"/>
          <w:rtl/>
        </w:rPr>
      </w:pPr>
      <w:r>
        <w:rPr>
          <w:rFonts w:ascii="Arial" w:hAnsi="Arial" w:cs="Arial" w:hint="cs"/>
          <w:b/>
          <w:bCs/>
          <w:u w:val="single"/>
          <w:rtl/>
        </w:rPr>
        <w:t>פרשיות לימודים</w:t>
      </w:r>
      <w:r w:rsidRPr="007524B3">
        <w:rPr>
          <w:rFonts w:ascii="Arial" w:hAnsi="Arial" w:cs="Arial"/>
          <w:b/>
          <w:bCs/>
          <w:u w:val="single"/>
          <w:rtl/>
        </w:rPr>
        <w:t>:</w:t>
      </w:r>
    </w:p>
    <w:p w:rsidR="00206578" w:rsidRPr="009E0E1C" w:rsidRDefault="00F26A79" w:rsidP="00F26A79">
      <w:pPr>
        <w:jc w:val="both"/>
        <w:rPr>
          <w:rFonts w:asciiTheme="majorBidi" w:hAnsiTheme="majorBidi" w:cstheme="majorBidi"/>
          <w:sz w:val="24"/>
          <w:szCs w:val="24"/>
          <w:rtl/>
        </w:rPr>
      </w:pPr>
      <w:r>
        <w:rPr>
          <w:rFonts w:asciiTheme="majorBidi" w:hAnsiTheme="majorBidi" w:cstheme="majorBidi" w:hint="cs"/>
          <w:sz w:val="24"/>
          <w:szCs w:val="24"/>
          <w:rtl/>
        </w:rPr>
        <w:t xml:space="preserve">סוגיית החינוך לערכים מעוררת </w:t>
      </w:r>
      <w:r w:rsidRPr="009E0E1C">
        <w:rPr>
          <w:rFonts w:asciiTheme="majorBidi" w:hAnsiTheme="majorBidi" w:cstheme="majorBidi"/>
          <w:sz w:val="24"/>
          <w:szCs w:val="24"/>
          <w:rtl/>
        </w:rPr>
        <w:t xml:space="preserve">מחלוקות עמוקות הן במחקר האקדמי והן בדיון הציבורי, על מופעיו השונים. </w:t>
      </w:r>
      <w:r>
        <w:rPr>
          <w:rFonts w:asciiTheme="majorBidi" w:hAnsiTheme="majorBidi" w:cstheme="majorBidi" w:hint="cs"/>
          <w:sz w:val="24"/>
          <w:szCs w:val="24"/>
          <w:rtl/>
        </w:rPr>
        <w:t xml:space="preserve">חינוך לערכים נתפס על ידי רבים כעשייה הפוגעת באוטונומיה של היחיד ובעצמאותו המחשבית. חינוך לערכים נתפס כמכשיר שבו משתמשים גורמים חברתיים שונים כגון המדינה, הלאום, הדת ועוד, כדי להבטיח שהיחיד יפעל בשירותם. אך </w:t>
      </w:r>
      <w:r w:rsidR="00206578" w:rsidRPr="009E0E1C">
        <w:rPr>
          <w:rFonts w:asciiTheme="majorBidi" w:hAnsiTheme="majorBidi" w:cstheme="majorBidi"/>
          <w:sz w:val="24"/>
          <w:szCs w:val="24"/>
          <w:rtl/>
        </w:rPr>
        <w:t xml:space="preserve">למרות שתמיד עלו קולות הטוענים שאין זה מתפקידו של החינוך להנחיל ערכים לתלמידים, הרי שהנחלת ערכים היא חלק בלתי נפרד מהעשייה החינוכית; היא בבחינת מרכיב מהותי שאין אפשרות עקרונית להפרידו מעשייה זו. לכן השאלה המתבקשת אינה 'האם זה תפקידו של החינוך להנחיל ערכים לתלמידים' אלא 'מהם הערכים שעל מערכת החינוך להנחיל להם'. </w:t>
      </w:r>
    </w:p>
    <w:p w:rsidR="00E8797F" w:rsidRDefault="00E8797F" w:rsidP="00E8797F">
      <w:pPr>
        <w:jc w:val="both"/>
        <w:rPr>
          <w:rFonts w:ascii="Arial" w:hAnsi="Arial" w:cs="Arial"/>
          <w:b/>
          <w:bCs/>
          <w:u w:val="single"/>
          <w:rtl/>
        </w:rPr>
      </w:pPr>
      <w:r>
        <w:rPr>
          <w:rFonts w:ascii="Arial" w:hAnsi="Arial" w:cs="Arial" w:hint="cs"/>
          <w:b/>
          <w:bCs/>
          <w:u w:val="single"/>
          <w:rtl/>
        </w:rPr>
        <w:t>יעדי ההוראה</w:t>
      </w:r>
      <w:r w:rsidRPr="007524B3">
        <w:rPr>
          <w:rFonts w:ascii="Arial" w:hAnsi="Arial" w:cs="Arial"/>
          <w:b/>
          <w:bCs/>
          <w:u w:val="single"/>
          <w:rtl/>
        </w:rPr>
        <w:t>:</w:t>
      </w:r>
    </w:p>
    <w:p w:rsidR="00B34641" w:rsidRDefault="00B34641" w:rsidP="00F26A79">
      <w:pPr>
        <w:jc w:val="both"/>
        <w:rPr>
          <w:rFonts w:asciiTheme="majorBidi" w:hAnsiTheme="majorBidi" w:cstheme="majorBidi"/>
          <w:sz w:val="24"/>
          <w:szCs w:val="24"/>
          <w:rtl/>
        </w:rPr>
      </w:pPr>
      <w:r w:rsidRPr="009E0E1C">
        <w:rPr>
          <w:rFonts w:asciiTheme="majorBidi" w:hAnsiTheme="majorBidi" w:cstheme="majorBidi"/>
          <w:sz w:val="24"/>
          <w:szCs w:val="24"/>
          <w:rtl/>
        </w:rPr>
        <w:t xml:space="preserve">קורס זה יתבקש לעסוק במקצת המחלוקות הללו. הוא יגע הן בהיבטים העקרוניים שלהן והן בהיבטים הפרקטיים והמקומיים שלהם. </w:t>
      </w:r>
      <w:r w:rsidR="00265177" w:rsidRPr="009E0E1C">
        <w:rPr>
          <w:rFonts w:asciiTheme="majorBidi" w:hAnsiTheme="majorBidi" w:cstheme="majorBidi"/>
          <w:sz w:val="24"/>
          <w:szCs w:val="24"/>
          <w:rtl/>
        </w:rPr>
        <w:t>דגשים מיוחדים יושמו על המתח בין יחיד לקהילה</w:t>
      </w:r>
      <w:r w:rsidR="00F26A79">
        <w:rPr>
          <w:rFonts w:asciiTheme="majorBidi" w:hAnsiTheme="majorBidi" w:cstheme="majorBidi" w:hint="cs"/>
          <w:sz w:val="24"/>
          <w:szCs w:val="24"/>
          <w:rtl/>
        </w:rPr>
        <w:t xml:space="preserve"> ו</w:t>
      </w:r>
      <w:r w:rsidR="00265177" w:rsidRPr="009E0E1C">
        <w:rPr>
          <w:rFonts w:asciiTheme="majorBidi" w:hAnsiTheme="majorBidi" w:cstheme="majorBidi"/>
          <w:sz w:val="24"/>
          <w:szCs w:val="24"/>
          <w:rtl/>
        </w:rPr>
        <w:t xml:space="preserve">בין חינוך לערכים פרטיקולאריים לבין ערכים אוניברסאליים בחינוך.  </w:t>
      </w:r>
    </w:p>
    <w:p w:rsidR="00E8797F" w:rsidRDefault="00E8797F" w:rsidP="00E8797F">
      <w:pPr>
        <w:jc w:val="both"/>
        <w:rPr>
          <w:rFonts w:ascii="Arial" w:hAnsi="Arial" w:cs="Arial"/>
          <w:b/>
          <w:bCs/>
          <w:u w:val="single"/>
          <w:rtl/>
        </w:rPr>
      </w:pPr>
      <w:r w:rsidRPr="007524B3">
        <w:rPr>
          <w:rFonts w:ascii="Arial" w:hAnsi="Arial" w:cs="Arial"/>
          <w:b/>
          <w:bCs/>
          <w:u w:val="single"/>
          <w:rtl/>
        </w:rPr>
        <w:t xml:space="preserve">דרישות </w:t>
      </w:r>
      <w:r w:rsidRPr="007524B3">
        <w:rPr>
          <w:rFonts w:ascii="Arial" w:hAnsi="Arial" w:cs="Arial" w:hint="cs"/>
          <w:b/>
          <w:bCs/>
          <w:u w:val="single"/>
          <w:rtl/>
        </w:rPr>
        <w:t xml:space="preserve">והרכב ציון </w:t>
      </w:r>
      <w:r w:rsidRPr="007524B3">
        <w:rPr>
          <w:rFonts w:ascii="Arial" w:hAnsi="Arial" w:cs="Arial"/>
          <w:b/>
          <w:bCs/>
          <w:u w:val="single"/>
          <w:rtl/>
        </w:rPr>
        <w:t>הקורס</w:t>
      </w:r>
      <w:r>
        <w:rPr>
          <w:rFonts w:ascii="Arial" w:hAnsi="Arial" w:cs="Arial" w:hint="cs"/>
          <w:b/>
          <w:bCs/>
          <w:u w:val="single"/>
          <w:rtl/>
        </w:rPr>
        <w:t>:</w:t>
      </w:r>
    </w:p>
    <w:p w:rsidR="00E8797F" w:rsidRDefault="00E8797F" w:rsidP="00E8797F">
      <w:pPr>
        <w:jc w:val="both"/>
        <w:rPr>
          <w:rFonts w:ascii="Arial" w:hAnsi="Arial" w:cs="Arial"/>
          <w:rtl/>
        </w:rPr>
      </w:pPr>
      <w:r>
        <w:rPr>
          <w:rFonts w:ascii="Arial" w:hAnsi="Arial" w:cs="Arial" w:hint="cs"/>
          <w:rtl/>
        </w:rPr>
        <w:t>80% עבודת בית להגשה בסוף הסמסטר</w:t>
      </w:r>
    </w:p>
    <w:p w:rsidR="00E8797F" w:rsidRPr="00E8797F" w:rsidRDefault="00E8797F" w:rsidP="00E8797F">
      <w:pPr>
        <w:jc w:val="both"/>
        <w:rPr>
          <w:rFonts w:ascii="Arial" w:hAnsi="Arial" w:cs="Arial"/>
          <w:rtl/>
        </w:rPr>
      </w:pPr>
      <w:r>
        <w:rPr>
          <w:rFonts w:ascii="Arial" w:hAnsi="Arial" w:cs="Arial" w:hint="cs"/>
          <w:rtl/>
        </w:rPr>
        <w:t>20% נוכחות חובה</w:t>
      </w:r>
    </w:p>
    <w:p w:rsidR="00E8797F" w:rsidRDefault="00E8797F" w:rsidP="00E8797F">
      <w:pPr>
        <w:jc w:val="both"/>
        <w:rPr>
          <w:rFonts w:ascii="Arial" w:hAnsi="Arial" w:cs="Arial"/>
          <w:b/>
          <w:bCs/>
          <w:u w:val="single"/>
        </w:rPr>
      </w:pPr>
      <w:r w:rsidRPr="007524B3">
        <w:rPr>
          <w:rFonts w:ascii="Arial" w:hAnsi="Arial" w:cs="Arial"/>
          <w:b/>
          <w:bCs/>
          <w:u w:val="single"/>
          <w:rtl/>
        </w:rPr>
        <w:t>רשימה ביבליוגרפית:</w:t>
      </w:r>
    </w:p>
    <w:p w:rsidR="000C77DF" w:rsidRDefault="005D46AE" w:rsidP="000C77DF">
      <w:pPr>
        <w:bidi w:val="0"/>
        <w:ind w:hanging="720"/>
        <w:rPr>
          <w:rFonts w:asciiTheme="majorBidi" w:hAnsiTheme="majorBidi" w:cstheme="majorBidi"/>
          <w:sz w:val="24"/>
          <w:szCs w:val="24"/>
        </w:rPr>
      </w:pPr>
      <w:r w:rsidRPr="009E0E1C">
        <w:rPr>
          <w:rFonts w:asciiTheme="majorBidi" w:hAnsiTheme="majorBidi" w:cstheme="majorBidi"/>
          <w:sz w:val="24"/>
          <w:szCs w:val="24"/>
        </w:rPr>
        <w:t xml:space="preserve">Peters, R. S., “Aims of Education - Conceptual Analysis”, in </w:t>
      </w:r>
      <w:r w:rsidRPr="009E0E1C">
        <w:rPr>
          <w:rFonts w:asciiTheme="majorBidi" w:hAnsiTheme="majorBidi" w:cstheme="majorBidi"/>
          <w:i/>
          <w:iCs/>
          <w:sz w:val="24"/>
          <w:szCs w:val="24"/>
        </w:rPr>
        <w:t>Introduction to the Philosophy of Education</w:t>
      </w:r>
      <w:r w:rsidRPr="009E0E1C">
        <w:rPr>
          <w:rFonts w:asciiTheme="majorBidi" w:hAnsiTheme="majorBidi" w:cstheme="majorBidi"/>
          <w:sz w:val="24"/>
          <w:szCs w:val="24"/>
        </w:rPr>
        <w:t>, Ed. R.S. Peters, Oxford University Press.</w:t>
      </w:r>
    </w:p>
    <w:p w:rsidR="003270C2" w:rsidRPr="009E0E1C" w:rsidRDefault="003270C2" w:rsidP="003270C2">
      <w:pPr>
        <w:bidi w:val="0"/>
        <w:ind w:hanging="720"/>
        <w:rPr>
          <w:rFonts w:asciiTheme="majorBidi" w:hAnsiTheme="majorBidi" w:cstheme="majorBidi"/>
          <w:sz w:val="24"/>
          <w:szCs w:val="24"/>
        </w:rPr>
      </w:pPr>
      <w:r w:rsidRPr="009E0E1C">
        <w:rPr>
          <w:rFonts w:asciiTheme="majorBidi" w:hAnsiTheme="majorBidi" w:cstheme="majorBidi"/>
          <w:sz w:val="24"/>
          <w:szCs w:val="24"/>
        </w:rPr>
        <w:t xml:space="preserve">Ackerman, B. </w:t>
      </w:r>
      <w:r w:rsidRPr="009E0E1C">
        <w:rPr>
          <w:rFonts w:asciiTheme="majorBidi" w:hAnsiTheme="majorBidi" w:cstheme="majorBidi"/>
          <w:i/>
          <w:iCs/>
          <w:sz w:val="24"/>
          <w:szCs w:val="24"/>
        </w:rPr>
        <w:t>Social Justice in the Liberal State</w:t>
      </w:r>
      <w:r w:rsidRPr="009E0E1C">
        <w:rPr>
          <w:rFonts w:asciiTheme="majorBidi" w:hAnsiTheme="majorBidi" w:cstheme="majorBidi"/>
          <w:sz w:val="24"/>
          <w:szCs w:val="24"/>
        </w:rPr>
        <w:t>, Yale University Press, 1980.</w:t>
      </w:r>
    </w:p>
    <w:p w:rsidR="000C77DF" w:rsidRPr="009E0E1C" w:rsidRDefault="005D46AE" w:rsidP="000C77DF">
      <w:pPr>
        <w:bidi w:val="0"/>
        <w:ind w:hanging="720"/>
        <w:rPr>
          <w:rFonts w:asciiTheme="majorBidi" w:hAnsiTheme="majorBidi" w:cstheme="majorBidi"/>
          <w:sz w:val="24"/>
          <w:szCs w:val="24"/>
        </w:rPr>
      </w:pPr>
      <w:proofErr w:type="spellStart"/>
      <w:r w:rsidRPr="009E0E1C">
        <w:rPr>
          <w:rFonts w:asciiTheme="majorBidi" w:hAnsiTheme="majorBidi" w:cstheme="majorBidi"/>
          <w:sz w:val="24"/>
          <w:szCs w:val="24"/>
        </w:rPr>
        <w:t>Fullinwider</w:t>
      </w:r>
      <w:proofErr w:type="spellEnd"/>
      <w:r w:rsidRPr="009E0E1C">
        <w:rPr>
          <w:rFonts w:asciiTheme="majorBidi" w:hAnsiTheme="majorBidi" w:cstheme="majorBidi"/>
          <w:sz w:val="24"/>
          <w:szCs w:val="24"/>
        </w:rPr>
        <w:t xml:space="preserve">, R. K. (1996) Patriotic History, in </w:t>
      </w:r>
      <w:r w:rsidRPr="009E0E1C">
        <w:rPr>
          <w:rFonts w:asciiTheme="majorBidi" w:hAnsiTheme="majorBidi" w:cstheme="majorBidi"/>
          <w:i/>
          <w:iCs/>
          <w:sz w:val="24"/>
          <w:szCs w:val="24"/>
        </w:rPr>
        <w:t>Public Education in a Multicultural Society</w:t>
      </w:r>
      <w:r w:rsidRPr="009E0E1C">
        <w:rPr>
          <w:rFonts w:asciiTheme="majorBidi" w:hAnsiTheme="majorBidi" w:cstheme="majorBidi"/>
          <w:sz w:val="24"/>
          <w:szCs w:val="24"/>
        </w:rPr>
        <w:t>, (</w:t>
      </w:r>
      <w:proofErr w:type="spellStart"/>
      <w:proofErr w:type="gramStart"/>
      <w:r w:rsidRPr="009E0E1C">
        <w:rPr>
          <w:rFonts w:asciiTheme="majorBidi" w:hAnsiTheme="majorBidi" w:cstheme="majorBidi"/>
          <w:sz w:val="24"/>
          <w:szCs w:val="24"/>
        </w:rPr>
        <w:t>ed</w:t>
      </w:r>
      <w:proofErr w:type="spellEnd"/>
      <w:proofErr w:type="gramEnd"/>
      <w:r w:rsidRPr="009E0E1C">
        <w:rPr>
          <w:rFonts w:asciiTheme="majorBidi" w:hAnsiTheme="majorBidi" w:cstheme="majorBidi"/>
          <w:sz w:val="24"/>
          <w:szCs w:val="24"/>
        </w:rPr>
        <w:t xml:space="preserve">) Robert, K. </w:t>
      </w:r>
      <w:proofErr w:type="spellStart"/>
      <w:r w:rsidRPr="009E0E1C">
        <w:rPr>
          <w:rFonts w:asciiTheme="majorBidi" w:hAnsiTheme="majorBidi" w:cstheme="majorBidi"/>
          <w:sz w:val="24"/>
          <w:szCs w:val="24"/>
        </w:rPr>
        <w:t>Fullinwider</w:t>
      </w:r>
      <w:proofErr w:type="spellEnd"/>
      <w:r w:rsidRPr="009E0E1C">
        <w:rPr>
          <w:rFonts w:asciiTheme="majorBidi" w:hAnsiTheme="majorBidi" w:cstheme="majorBidi"/>
          <w:sz w:val="24"/>
          <w:szCs w:val="24"/>
        </w:rPr>
        <w:t>, Cambridge University Press, pp. 203-227.</w:t>
      </w:r>
    </w:p>
    <w:p w:rsidR="003270C2" w:rsidRDefault="003270C2" w:rsidP="009E0E1C">
      <w:pPr>
        <w:jc w:val="both"/>
        <w:rPr>
          <w:rFonts w:asciiTheme="majorBidi" w:hAnsiTheme="majorBidi" w:cstheme="majorBidi"/>
          <w:sz w:val="24"/>
          <w:szCs w:val="24"/>
          <w:rtl/>
        </w:rPr>
      </w:pPr>
    </w:p>
    <w:p w:rsidR="009E0E1C" w:rsidRPr="009E0E1C" w:rsidRDefault="009E0E1C" w:rsidP="009E0E1C">
      <w:pPr>
        <w:jc w:val="both"/>
        <w:rPr>
          <w:rFonts w:asciiTheme="majorBidi" w:hAnsiTheme="majorBidi" w:cstheme="majorBidi"/>
          <w:sz w:val="24"/>
          <w:szCs w:val="24"/>
          <w:rtl/>
        </w:rPr>
      </w:pPr>
      <w:r w:rsidRPr="009E0E1C">
        <w:rPr>
          <w:rFonts w:asciiTheme="majorBidi" w:hAnsiTheme="majorBidi" w:cstheme="majorBidi"/>
          <w:sz w:val="24"/>
          <w:szCs w:val="24"/>
          <w:rtl/>
        </w:rPr>
        <w:lastRenderedPageBreak/>
        <w:t xml:space="preserve">יוסי יונה, חינוך לפטריוטיזם, </w:t>
      </w:r>
      <w:r w:rsidRPr="009E0E1C">
        <w:rPr>
          <w:rStyle w:val="title1"/>
          <w:rFonts w:asciiTheme="majorBidi" w:hAnsiTheme="majorBidi" w:cstheme="majorBidi"/>
          <w:b w:val="0"/>
          <w:bCs w:val="0"/>
          <w:rtl/>
        </w:rPr>
        <w:t>פוליטיקה, כתב עת למדע המדינה וליחסים בינלאומיים</w:t>
      </w:r>
      <w:r w:rsidRPr="009E0E1C">
        <w:rPr>
          <w:rFonts w:asciiTheme="majorBidi" w:hAnsiTheme="majorBidi" w:cstheme="majorBidi"/>
          <w:color w:val="000000"/>
          <w:sz w:val="24"/>
          <w:szCs w:val="24"/>
          <w:rtl/>
        </w:rPr>
        <w:br/>
      </w:r>
      <w:r w:rsidRPr="009E0E1C">
        <w:rPr>
          <w:rStyle w:val="title1"/>
          <w:rFonts w:asciiTheme="majorBidi" w:hAnsiTheme="majorBidi" w:cstheme="majorBidi"/>
          <w:b w:val="0"/>
          <w:bCs w:val="0"/>
          <w:rtl/>
        </w:rPr>
        <w:t>גיליון מס' 3, יוני 1999</w:t>
      </w:r>
    </w:p>
    <w:p w:rsidR="009E0E1C" w:rsidRPr="009E0E1C" w:rsidRDefault="009E0E1C" w:rsidP="009E0E1C">
      <w:pPr>
        <w:jc w:val="both"/>
        <w:rPr>
          <w:rFonts w:asciiTheme="majorBidi" w:hAnsiTheme="majorBidi" w:cstheme="majorBidi"/>
          <w:sz w:val="24"/>
          <w:szCs w:val="24"/>
          <w:rtl/>
        </w:rPr>
      </w:pPr>
      <w:r w:rsidRPr="009E0E1C">
        <w:rPr>
          <w:rFonts w:asciiTheme="majorBidi" w:hAnsiTheme="majorBidi" w:cstheme="majorBidi"/>
          <w:sz w:val="24"/>
          <w:szCs w:val="24"/>
          <w:rtl/>
        </w:rPr>
        <w:t xml:space="preserve">יוסי  יונה, חינוך רב-תרבותי בישראל: קשיים ואתגרים, </w:t>
      </w:r>
      <w:proofErr w:type="spellStart"/>
      <w:r w:rsidRPr="009E0E1C">
        <w:rPr>
          <w:rFonts w:asciiTheme="majorBidi" w:hAnsiTheme="majorBidi" w:cstheme="majorBidi"/>
          <w:sz w:val="24"/>
          <w:szCs w:val="24"/>
          <w:rtl/>
        </w:rPr>
        <w:t>בתןך</w:t>
      </w:r>
      <w:proofErr w:type="spellEnd"/>
      <w:r w:rsidRPr="009E0E1C">
        <w:rPr>
          <w:rFonts w:asciiTheme="majorBidi" w:hAnsiTheme="majorBidi" w:cstheme="majorBidi"/>
          <w:sz w:val="24"/>
          <w:szCs w:val="24"/>
          <w:rtl/>
        </w:rPr>
        <w:t xml:space="preserve"> חינוך בחברה רבת תרבויות, עורכת פנינה פרי, הוצאת כרמל, 2007, עמ' 39-66</w:t>
      </w:r>
    </w:p>
    <w:p w:rsidR="009E0E1C" w:rsidRDefault="009E0E1C" w:rsidP="009E0E1C">
      <w:pPr>
        <w:jc w:val="both"/>
        <w:rPr>
          <w:rFonts w:asciiTheme="majorBidi" w:hAnsiTheme="majorBidi" w:cstheme="majorBidi"/>
          <w:sz w:val="24"/>
          <w:szCs w:val="24"/>
          <w:rtl/>
        </w:rPr>
      </w:pPr>
      <w:r w:rsidRPr="009E0E1C">
        <w:rPr>
          <w:rFonts w:asciiTheme="majorBidi" w:hAnsiTheme="majorBidi" w:cstheme="majorBidi"/>
          <w:sz w:val="24"/>
          <w:szCs w:val="24"/>
          <w:rtl/>
        </w:rPr>
        <w:t xml:space="preserve">הללי פינסון, </w:t>
      </w:r>
      <w:proofErr w:type="spellStart"/>
      <w:r w:rsidRPr="009E0E1C">
        <w:rPr>
          <w:rFonts w:asciiTheme="majorBidi" w:hAnsiTheme="majorBidi" w:cstheme="majorBidi"/>
          <w:sz w:val="24"/>
          <w:szCs w:val="24"/>
          <w:rtl/>
        </w:rPr>
        <w:t>תוכנית</w:t>
      </w:r>
      <w:proofErr w:type="spellEnd"/>
      <w:r w:rsidRPr="009E0E1C">
        <w:rPr>
          <w:rFonts w:asciiTheme="majorBidi" w:hAnsiTheme="majorBidi" w:cstheme="majorBidi"/>
          <w:sz w:val="24"/>
          <w:szCs w:val="24"/>
          <w:rtl/>
        </w:rPr>
        <w:t xml:space="preserve"> </w:t>
      </w:r>
      <w:proofErr w:type="spellStart"/>
      <w:r w:rsidRPr="009E0E1C">
        <w:rPr>
          <w:rFonts w:asciiTheme="majorBidi" w:hAnsiTheme="majorBidi" w:cstheme="majorBidi"/>
          <w:sz w:val="24"/>
          <w:szCs w:val="24"/>
          <w:rtl/>
        </w:rPr>
        <w:t>חימודים</w:t>
      </w:r>
      <w:proofErr w:type="spellEnd"/>
      <w:r w:rsidRPr="009E0E1C">
        <w:rPr>
          <w:rFonts w:asciiTheme="majorBidi" w:hAnsiTheme="majorBidi" w:cstheme="majorBidi"/>
          <w:sz w:val="24"/>
          <w:szCs w:val="24"/>
          <w:rtl/>
        </w:rPr>
        <w:t xml:space="preserve"> אחידה לכולם? מבט ביקורתי על תוכנית באזרחות לבתי ספר תיכוניים, אלפיים, 34, 2009, 206-237</w:t>
      </w:r>
      <w:r>
        <w:rPr>
          <w:rFonts w:asciiTheme="majorBidi" w:hAnsiTheme="majorBidi" w:cstheme="majorBidi" w:hint="cs"/>
          <w:sz w:val="24"/>
          <w:szCs w:val="24"/>
          <w:rtl/>
        </w:rPr>
        <w:t xml:space="preserve">. </w:t>
      </w:r>
    </w:p>
    <w:p w:rsidR="009E0E1C" w:rsidRPr="009E0E1C" w:rsidRDefault="009E0E1C" w:rsidP="009E0E1C">
      <w:pPr>
        <w:jc w:val="both"/>
        <w:rPr>
          <w:rFonts w:asciiTheme="majorBidi" w:hAnsiTheme="majorBidi" w:cstheme="majorBidi"/>
          <w:sz w:val="24"/>
          <w:szCs w:val="24"/>
        </w:rPr>
      </w:pPr>
      <w:r w:rsidRPr="009E0E1C">
        <w:rPr>
          <w:rFonts w:asciiTheme="majorBidi" w:hAnsiTheme="majorBidi" w:cstheme="majorBidi"/>
          <w:sz w:val="24"/>
          <w:szCs w:val="24"/>
          <w:rtl/>
        </w:rPr>
        <w:t xml:space="preserve">אסתר יוגב, ספרי הלימוד ותוכניות הלימודים בהיסטוריה בין צו המולדת להיסטוריה הביקורתית, בתוך חגית גור, </w:t>
      </w:r>
      <w:proofErr w:type="spellStart"/>
      <w:r w:rsidRPr="009E0E1C">
        <w:rPr>
          <w:rFonts w:asciiTheme="majorBidi" w:hAnsiTheme="majorBidi" w:cstheme="majorBidi"/>
          <w:sz w:val="24"/>
          <w:szCs w:val="24"/>
          <w:rtl/>
        </w:rPr>
        <w:t>מליטיריזם</w:t>
      </w:r>
      <w:proofErr w:type="spellEnd"/>
      <w:r w:rsidRPr="009E0E1C">
        <w:rPr>
          <w:rFonts w:asciiTheme="majorBidi" w:hAnsiTheme="majorBidi" w:cstheme="majorBidi"/>
          <w:sz w:val="24"/>
          <w:szCs w:val="24"/>
          <w:rtl/>
        </w:rPr>
        <w:t xml:space="preserve"> בחינוך, בבל, תל אביב, 2005, 146-166</w:t>
      </w:r>
    </w:p>
    <w:p w:rsidR="009E0E1C" w:rsidRPr="009E0E1C" w:rsidRDefault="009E0E1C" w:rsidP="009E0E1C">
      <w:pPr>
        <w:jc w:val="both"/>
        <w:rPr>
          <w:rFonts w:asciiTheme="majorBidi" w:eastAsia="Times New Roman" w:hAnsiTheme="majorBidi" w:cstheme="majorBidi"/>
          <w:sz w:val="24"/>
          <w:szCs w:val="24"/>
          <w:rtl/>
        </w:rPr>
      </w:pPr>
      <w:r w:rsidRPr="009E0E1C">
        <w:rPr>
          <w:rFonts w:asciiTheme="majorBidi" w:hAnsiTheme="majorBidi" w:cstheme="majorBidi"/>
          <w:sz w:val="24"/>
          <w:szCs w:val="24"/>
          <w:rtl/>
        </w:rPr>
        <w:t xml:space="preserve">מרקמן, נלי ויוסי יונה, 2009. "לאומיות, רב-תרבותיות וליבה חינוכית בישראל: בין הכלה להדרה", </w:t>
      </w:r>
      <w:r w:rsidRPr="009E0E1C">
        <w:rPr>
          <w:rFonts w:asciiTheme="majorBidi" w:hAnsiTheme="majorBidi" w:cstheme="majorBidi"/>
          <w:sz w:val="24"/>
          <w:szCs w:val="24"/>
          <w:rtl/>
        </w:rPr>
        <w:br/>
        <w:t xml:space="preserve">אלפיים 34: 81-65. </w:t>
      </w:r>
    </w:p>
    <w:p w:rsidR="009E0E1C" w:rsidRPr="009E0E1C" w:rsidRDefault="009E0E1C" w:rsidP="009E0E1C">
      <w:pPr>
        <w:jc w:val="both"/>
        <w:rPr>
          <w:rFonts w:asciiTheme="majorBidi" w:hAnsiTheme="majorBidi" w:cstheme="majorBidi"/>
          <w:sz w:val="24"/>
          <w:szCs w:val="24"/>
          <w:rtl/>
        </w:rPr>
      </w:pPr>
      <w:r w:rsidRPr="009E0E1C">
        <w:rPr>
          <w:rFonts w:asciiTheme="majorBidi" w:eastAsia="Times New Roman" w:hAnsiTheme="majorBidi" w:cstheme="majorBidi"/>
          <w:sz w:val="24"/>
          <w:szCs w:val="24"/>
          <w:rtl/>
        </w:rPr>
        <w:t>יוסי יונה, "</w:t>
      </w:r>
      <w:r w:rsidRPr="009E0E1C">
        <w:rPr>
          <w:rFonts w:asciiTheme="majorBidi" w:hAnsiTheme="majorBidi" w:cstheme="majorBidi"/>
          <w:sz w:val="24"/>
          <w:szCs w:val="24"/>
          <w:rtl/>
        </w:rPr>
        <w:t xml:space="preserve">הצודק והטוב: הליברליזם הפוליטי בראי החינוך", בתוך </w:t>
      </w:r>
      <w:r w:rsidRPr="009E0E1C">
        <w:rPr>
          <w:rFonts w:asciiTheme="majorBidi" w:eastAsia="Times New Roman" w:hAnsiTheme="majorBidi" w:cstheme="majorBidi"/>
          <w:sz w:val="24"/>
          <w:szCs w:val="24"/>
          <w:rtl/>
        </w:rPr>
        <w:t xml:space="preserve"> </w:t>
      </w:r>
      <w:hyperlink r:id="rId7" w:tooltip="דוד הד" w:history="1">
        <w:r w:rsidRPr="009E0E1C">
          <w:rPr>
            <w:rFonts w:asciiTheme="majorBidi" w:eastAsia="Times New Roman" w:hAnsiTheme="majorBidi" w:cstheme="majorBidi"/>
            <w:sz w:val="24"/>
            <w:szCs w:val="24"/>
            <w:rtl/>
          </w:rPr>
          <w:t>דוד הד</w:t>
        </w:r>
      </w:hyperlink>
      <w:r w:rsidRPr="00895119">
        <w:rPr>
          <w:rFonts w:asciiTheme="majorBidi" w:eastAsia="Times New Roman" w:hAnsiTheme="majorBidi" w:cstheme="majorBidi"/>
          <w:sz w:val="24"/>
          <w:szCs w:val="24"/>
          <w:rtl/>
        </w:rPr>
        <w:t xml:space="preserve"> ודניאל </w:t>
      </w:r>
      <w:proofErr w:type="spellStart"/>
      <w:r w:rsidRPr="00895119">
        <w:rPr>
          <w:rFonts w:asciiTheme="majorBidi" w:eastAsia="Times New Roman" w:hAnsiTheme="majorBidi" w:cstheme="majorBidi"/>
          <w:sz w:val="24"/>
          <w:szCs w:val="24"/>
          <w:rtl/>
        </w:rPr>
        <w:t>אטאס</w:t>
      </w:r>
      <w:proofErr w:type="spellEnd"/>
      <w:r w:rsidRPr="00895119">
        <w:rPr>
          <w:rFonts w:asciiTheme="majorBidi" w:eastAsia="Times New Roman" w:hAnsiTheme="majorBidi" w:cstheme="majorBidi"/>
          <w:sz w:val="24"/>
          <w:szCs w:val="24"/>
          <w:rtl/>
        </w:rPr>
        <w:t xml:space="preserve"> (עורכים), </w:t>
      </w:r>
      <w:hyperlink r:id="rId8" w:history="1">
        <w:r w:rsidRPr="009E0E1C">
          <w:rPr>
            <w:rFonts w:asciiTheme="majorBidi" w:eastAsia="Times New Roman" w:hAnsiTheme="majorBidi" w:cstheme="majorBidi"/>
            <w:sz w:val="24"/>
            <w:szCs w:val="24"/>
            <w:rtl/>
          </w:rPr>
          <w:t>מורה צדק</w:t>
        </w:r>
      </w:hyperlink>
      <w:r w:rsidRPr="00895119">
        <w:rPr>
          <w:rFonts w:asciiTheme="majorBidi" w:eastAsia="Times New Roman" w:hAnsiTheme="majorBidi" w:cstheme="majorBidi"/>
          <w:sz w:val="24"/>
          <w:szCs w:val="24"/>
          <w:rtl/>
        </w:rPr>
        <w:t xml:space="preserve">: עיונים בתורתו של ג'ון </w:t>
      </w:r>
      <w:proofErr w:type="spellStart"/>
      <w:r w:rsidRPr="00895119">
        <w:rPr>
          <w:rFonts w:asciiTheme="majorBidi" w:eastAsia="Times New Roman" w:hAnsiTheme="majorBidi" w:cstheme="majorBidi"/>
          <w:sz w:val="24"/>
          <w:szCs w:val="24"/>
          <w:rtl/>
        </w:rPr>
        <w:t>רולס</w:t>
      </w:r>
      <w:proofErr w:type="spellEnd"/>
      <w:r w:rsidRPr="009E0E1C">
        <w:rPr>
          <w:rFonts w:asciiTheme="majorBidi" w:eastAsia="Times New Roman" w:hAnsiTheme="majorBidi" w:cstheme="majorBidi"/>
          <w:sz w:val="24"/>
          <w:szCs w:val="24"/>
          <w:rtl/>
        </w:rPr>
        <w:t>,</w:t>
      </w:r>
      <w:r w:rsidRPr="00895119">
        <w:rPr>
          <w:rFonts w:asciiTheme="majorBidi" w:eastAsia="Times New Roman" w:hAnsiTheme="majorBidi" w:cstheme="majorBidi"/>
          <w:sz w:val="24"/>
          <w:szCs w:val="24"/>
          <w:rtl/>
        </w:rPr>
        <w:t xml:space="preserve"> 2007</w:t>
      </w:r>
      <w:r w:rsidRPr="009E0E1C">
        <w:rPr>
          <w:rFonts w:asciiTheme="majorBidi" w:eastAsia="Times New Roman" w:hAnsiTheme="majorBidi" w:cstheme="majorBidi"/>
          <w:sz w:val="24"/>
          <w:szCs w:val="24"/>
          <w:rtl/>
        </w:rPr>
        <w:t>.</w:t>
      </w:r>
    </w:p>
    <w:p w:rsidR="009E0E1C" w:rsidRPr="009E0E1C" w:rsidRDefault="009E0E1C" w:rsidP="009E0E1C">
      <w:pPr>
        <w:jc w:val="both"/>
        <w:rPr>
          <w:rFonts w:asciiTheme="majorBidi" w:hAnsiTheme="majorBidi" w:cstheme="majorBidi"/>
          <w:sz w:val="24"/>
          <w:szCs w:val="24"/>
          <w:rtl/>
        </w:rPr>
      </w:pPr>
      <w:r w:rsidRPr="009E0E1C">
        <w:rPr>
          <w:rFonts w:asciiTheme="majorBidi" w:hAnsiTheme="majorBidi" w:cstheme="majorBidi"/>
          <w:sz w:val="24"/>
          <w:szCs w:val="24"/>
          <w:rtl/>
        </w:rPr>
        <w:t xml:space="preserve">יוסי יונה, רגולציה של הרגולציה: ניאו-ליברליזם וחינוך, בהכנה.  </w:t>
      </w:r>
    </w:p>
    <w:p w:rsidR="009E0E1C" w:rsidRPr="009E0E1C" w:rsidRDefault="009E0E1C" w:rsidP="009E0E1C">
      <w:pPr>
        <w:jc w:val="both"/>
        <w:rPr>
          <w:rFonts w:asciiTheme="majorBidi" w:hAnsiTheme="majorBidi" w:cstheme="majorBidi"/>
          <w:sz w:val="24"/>
          <w:szCs w:val="24"/>
          <w:rtl/>
        </w:rPr>
      </w:pPr>
      <w:r w:rsidRPr="009E0E1C">
        <w:rPr>
          <w:rFonts w:asciiTheme="majorBidi" w:hAnsiTheme="majorBidi" w:cstheme="majorBidi"/>
          <w:sz w:val="24"/>
          <w:szCs w:val="24"/>
          <w:rtl/>
        </w:rPr>
        <w:t xml:space="preserve">רם, אורי,  "הימים ההם והזמן הזה. בתוך פ' </w:t>
      </w:r>
      <w:proofErr w:type="spellStart"/>
      <w:r w:rsidRPr="009E0E1C">
        <w:rPr>
          <w:rFonts w:asciiTheme="majorBidi" w:hAnsiTheme="majorBidi" w:cstheme="majorBidi"/>
          <w:sz w:val="24"/>
          <w:szCs w:val="24"/>
          <w:rtl/>
        </w:rPr>
        <w:t>גנוסר</w:t>
      </w:r>
      <w:proofErr w:type="spellEnd"/>
      <w:r w:rsidRPr="009E0E1C">
        <w:rPr>
          <w:rFonts w:asciiTheme="majorBidi" w:hAnsiTheme="majorBidi" w:cstheme="majorBidi"/>
          <w:sz w:val="24"/>
          <w:szCs w:val="24"/>
          <w:rtl/>
        </w:rPr>
        <w:t xml:space="preserve"> וא' בראלי (עורכים). </w:t>
      </w:r>
      <w:r w:rsidRPr="009E0E1C">
        <w:rPr>
          <w:rFonts w:asciiTheme="majorBidi" w:hAnsiTheme="majorBidi" w:cstheme="majorBidi"/>
          <w:i/>
          <w:iCs/>
          <w:sz w:val="24"/>
          <w:szCs w:val="24"/>
          <w:rtl/>
        </w:rPr>
        <w:t xml:space="preserve">עיונים בתקומת ישראל: ציונות פולמוס בן זמננו, </w:t>
      </w:r>
      <w:r w:rsidRPr="009E0E1C">
        <w:rPr>
          <w:rFonts w:asciiTheme="majorBidi" w:hAnsiTheme="majorBidi" w:cstheme="majorBidi"/>
          <w:sz w:val="24"/>
          <w:szCs w:val="24"/>
          <w:rtl/>
        </w:rPr>
        <w:t>1996, עמ' 126-159. קריית שדה-בוקר: המרכז למורשת בן-גוריון.</w:t>
      </w:r>
    </w:p>
    <w:p w:rsidR="00206578" w:rsidRDefault="00206578"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Default="00D14F4A" w:rsidP="00206578">
      <w:pPr>
        <w:jc w:val="both"/>
        <w:rPr>
          <w:rFonts w:asciiTheme="majorBidi" w:hAnsiTheme="majorBidi" w:cstheme="majorBidi"/>
          <w:sz w:val="24"/>
          <w:szCs w:val="24"/>
          <w:rtl/>
        </w:rPr>
      </w:pPr>
    </w:p>
    <w:p w:rsidR="00D14F4A" w:rsidRPr="00D14F4A" w:rsidRDefault="00D14F4A" w:rsidP="00206578">
      <w:pPr>
        <w:jc w:val="both"/>
        <w:rPr>
          <w:rFonts w:asciiTheme="majorBidi" w:hAnsiTheme="majorBidi" w:cstheme="majorBidi" w:hint="cs"/>
          <w:sz w:val="24"/>
          <w:szCs w:val="24"/>
          <w:rtl/>
        </w:rPr>
      </w:pPr>
      <w:bookmarkStart w:id="0" w:name="_GoBack"/>
      <w:bookmarkEnd w:id="0"/>
    </w:p>
    <w:sectPr w:rsidR="00D14F4A" w:rsidRPr="00D14F4A" w:rsidSect="00DA5F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2BD8"/>
    <w:multiLevelType w:val="multilevel"/>
    <w:tmpl w:val="BBA0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78"/>
    <w:rsid w:val="00064BB4"/>
    <w:rsid w:val="000C77DF"/>
    <w:rsid w:val="001E0483"/>
    <w:rsid w:val="00206578"/>
    <w:rsid w:val="00265177"/>
    <w:rsid w:val="0028401B"/>
    <w:rsid w:val="003270C2"/>
    <w:rsid w:val="00386EA6"/>
    <w:rsid w:val="005D46AE"/>
    <w:rsid w:val="006D3A48"/>
    <w:rsid w:val="006E0F39"/>
    <w:rsid w:val="007C773D"/>
    <w:rsid w:val="00895119"/>
    <w:rsid w:val="008F506C"/>
    <w:rsid w:val="009E0E1C"/>
    <w:rsid w:val="00AF0E9B"/>
    <w:rsid w:val="00B2248B"/>
    <w:rsid w:val="00B34641"/>
    <w:rsid w:val="00C02D2A"/>
    <w:rsid w:val="00C939E1"/>
    <w:rsid w:val="00D14F4A"/>
    <w:rsid w:val="00D930A0"/>
    <w:rsid w:val="00DA5FF2"/>
    <w:rsid w:val="00E57094"/>
    <w:rsid w:val="00E8797F"/>
    <w:rsid w:val="00F26A79"/>
    <w:rsid w:val="00F613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119"/>
    <w:rPr>
      <w:color w:val="0000FF"/>
      <w:u w:val="single"/>
    </w:rPr>
  </w:style>
  <w:style w:type="paragraph" w:styleId="BodyTextIndent">
    <w:name w:val="Body Text Indent"/>
    <w:basedOn w:val="Normal"/>
    <w:link w:val="BodyTextIndentChar"/>
    <w:rsid w:val="00895119"/>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95119"/>
    <w:rPr>
      <w:rFonts w:ascii="Times New Roman" w:eastAsia="Times New Roman" w:hAnsi="Times New Roman" w:cs="Times New Roman"/>
      <w:sz w:val="24"/>
      <w:szCs w:val="24"/>
    </w:rPr>
  </w:style>
  <w:style w:type="character" w:styleId="Strong">
    <w:name w:val="Strong"/>
    <w:basedOn w:val="DefaultParagraphFont"/>
    <w:uiPriority w:val="22"/>
    <w:qFormat/>
    <w:rsid w:val="00F6137C"/>
    <w:rPr>
      <w:b/>
      <w:bCs/>
    </w:rPr>
  </w:style>
  <w:style w:type="character" w:customStyle="1" w:styleId="title1">
    <w:name w:val="title1"/>
    <w:basedOn w:val="DefaultParagraphFont"/>
    <w:rsid w:val="005D46AE"/>
    <w:rPr>
      <w:rFonts w:ascii="Arial" w:hAnsi="Arial" w:cs="Arial" w:hint="default"/>
      <w:b/>
      <w:bCs/>
      <w:color w:val="000000"/>
      <w:sz w:val="24"/>
      <w:szCs w:val="24"/>
    </w:rPr>
  </w:style>
  <w:style w:type="paragraph" w:styleId="Caption">
    <w:name w:val="caption"/>
    <w:basedOn w:val="Normal"/>
    <w:next w:val="Normal"/>
    <w:qFormat/>
    <w:rsid w:val="0028401B"/>
    <w:pPr>
      <w:spacing w:after="0" w:line="240" w:lineRule="auto"/>
      <w:jc w:val="center"/>
    </w:pPr>
    <w:rPr>
      <w:rFonts w:ascii="Times New Roman" w:eastAsia="Times New Roman" w:hAnsi="Times New Roman" w:cs="David"/>
      <w:b/>
      <w:bCs/>
      <w:sz w:val="28"/>
      <w:szCs w:val="28"/>
      <w:lang w:eastAsia="he-IL"/>
    </w:rPr>
  </w:style>
  <w:style w:type="paragraph" w:styleId="Subtitle">
    <w:name w:val="Subtitle"/>
    <w:basedOn w:val="Normal"/>
    <w:link w:val="SubtitleChar"/>
    <w:qFormat/>
    <w:rsid w:val="0028401B"/>
    <w:pPr>
      <w:spacing w:after="0" w:line="240" w:lineRule="auto"/>
    </w:pPr>
    <w:rPr>
      <w:rFonts w:ascii="Times New Roman" w:eastAsia="Times New Roman" w:hAnsi="Times New Roman" w:cs="Times New Roman"/>
      <w:b/>
      <w:bCs/>
      <w:sz w:val="24"/>
      <w:szCs w:val="24"/>
      <w:lang w:eastAsia="he-IL"/>
    </w:rPr>
  </w:style>
  <w:style w:type="character" w:customStyle="1" w:styleId="SubtitleChar">
    <w:name w:val="Subtitle Char"/>
    <w:basedOn w:val="DefaultParagraphFont"/>
    <w:link w:val="Subtitle"/>
    <w:rsid w:val="0028401B"/>
    <w:rPr>
      <w:rFonts w:ascii="Times New Roman" w:eastAsia="Times New Roman" w:hAnsi="Times New Roman" w:cs="Times New Roman"/>
      <w:b/>
      <w:bCs/>
      <w:sz w:val="24"/>
      <w:szCs w:val="24"/>
      <w:lang w:eastAsia="he-IL"/>
    </w:rPr>
  </w:style>
  <w:style w:type="paragraph" w:styleId="BalloonText">
    <w:name w:val="Balloon Text"/>
    <w:basedOn w:val="Normal"/>
    <w:link w:val="BalloonTextChar"/>
    <w:uiPriority w:val="99"/>
    <w:semiHidden/>
    <w:unhideWhenUsed/>
    <w:rsid w:val="00284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119"/>
    <w:rPr>
      <w:color w:val="0000FF"/>
      <w:u w:val="single"/>
    </w:rPr>
  </w:style>
  <w:style w:type="paragraph" w:styleId="BodyTextIndent">
    <w:name w:val="Body Text Indent"/>
    <w:basedOn w:val="Normal"/>
    <w:link w:val="BodyTextIndentChar"/>
    <w:rsid w:val="00895119"/>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95119"/>
    <w:rPr>
      <w:rFonts w:ascii="Times New Roman" w:eastAsia="Times New Roman" w:hAnsi="Times New Roman" w:cs="Times New Roman"/>
      <w:sz w:val="24"/>
      <w:szCs w:val="24"/>
    </w:rPr>
  </w:style>
  <w:style w:type="character" w:styleId="Strong">
    <w:name w:val="Strong"/>
    <w:basedOn w:val="DefaultParagraphFont"/>
    <w:uiPriority w:val="22"/>
    <w:qFormat/>
    <w:rsid w:val="00F6137C"/>
    <w:rPr>
      <w:b/>
      <w:bCs/>
    </w:rPr>
  </w:style>
  <w:style w:type="character" w:customStyle="1" w:styleId="title1">
    <w:name w:val="title1"/>
    <w:basedOn w:val="DefaultParagraphFont"/>
    <w:rsid w:val="005D46AE"/>
    <w:rPr>
      <w:rFonts w:ascii="Arial" w:hAnsi="Arial" w:cs="Arial" w:hint="default"/>
      <w:b/>
      <w:bCs/>
      <w:color w:val="000000"/>
      <w:sz w:val="24"/>
      <w:szCs w:val="24"/>
    </w:rPr>
  </w:style>
  <w:style w:type="paragraph" w:styleId="Caption">
    <w:name w:val="caption"/>
    <w:basedOn w:val="Normal"/>
    <w:next w:val="Normal"/>
    <w:qFormat/>
    <w:rsid w:val="0028401B"/>
    <w:pPr>
      <w:spacing w:after="0" w:line="240" w:lineRule="auto"/>
      <w:jc w:val="center"/>
    </w:pPr>
    <w:rPr>
      <w:rFonts w:ascii="Times New Roman" w:eastAsia="Times New Roman" w:hAnsi="Times New Roman" w:cs="David"/>
      <w:b/>
      <w:bCs/>
      <w:sz w:val="28"/>
      <w:szCs w:val="28"/>
      <w:lang w:eastAsia="he-IL"/>
    </w:rPr>
  </w:style>
  <w:style w:type="paragraph" w:styleId="Subtitle">
    <w:name w:val="Subtitle"/>
    <w:basedOn w:val="Normal"/>
    <w:link w:val="SubtitleChar"/>
    <w:qFormat/>
    <w:rsid w:val="0028401B"/>
    <w:pPr>
      <w:spacing w:after="0" w:line="240" w:lineRule="auto"/>
    </w:pPr>
    <w:rPr>
      <w:rFonts w:ascii="Times New Roman" w:eastAsia="Times New Roman" w:hAnsi="Times New Roman" w:cs="Times New Roman"/>
      <w:b/>
      <w:bCs/>
      <w:sz w:val="24"/>
      <w:szCs w:val="24"/>
      <w:lang w:eastAsia="he-IL"/>
    </w:rPr>
  </w:style>
  <w:style w:type="character" w:customStyle="1" w:styleId="SubtitleChar">
    <w:name w:val="Subtitle Char"/>
    <w:basedOn w:val="DefaultParagraphFont"/>
    <w:link w:val="Subtitle"/>
    <w:rsid w:val="0028401B"/>
    <w:rPr>
      <w:rFonts w:ascii="Times New Roman" w:eastAsia="Times New Roman" w:hAnsi="Times New Roman" w:cs="Times New Roman"/>
      <w:b/>
      <w:bCs/>
      <w:sz w:val="24"/>
      <w:szCs w:val="24"/>
      <w:lang w:eastAsia="he-IL"/>
    </w:rPr>
  </w:style>
  <w:style w:type="paragraph" w:styleId="BalloonText">
    <w:name w:val="Balloon Text"/>
    <w:basedOn w:val="Normal"/>
    <w:link w:val="BalloonTextChar"/>
    <w:uiPriority w:val="99"/>
    <w:semiHidden/>
    <w:unhideWhenUsed/>
    <w:rsid w:val="00284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4253">
      <w:bodyDiv w:val="1"/>
      <w:marLeft w:val="0"/>
      <w:marRight w:val="0"/>
      <w:marTop w:val="0"/>
      <w:marBottom w:val="0"/>
      <w:divBdr>
        <w:top w:val="none" w:sz="0" w:space="0" w:color="auto"/>
        <w:left w:val="none" w:sz="0" w:space="0" w:color="auto"/>
        <w:bottom w:val="none" w:sz="0" w:space="0" w:color="auto"/>
        <w:right w:val="none" w:sz="0" w:space="0" w:color="auto"/>
      </w:divBdr>
      <w:divsChild>
        <w:div w:id="515967804">
          <w:marLeft w:val="0"/>
          <w:marRight w:val="0"/>
          <w:marTop w:val="0"/>
          <w:marBottom w:val="0"/>
          <w:divBdr>
            <w:top w:val="none" w:sz="0" w:space="0" w:color="auto"/>
            <w:left w:val="none" w:sz="0" w:space="0" w:color="auto"/>
            <w:bottom w:val="none" w:sz="0" w:space="0" w:color="auto"/>
            <w:right w:val="none" w:sz="0" w:space="0" w:color="auto"/>
          </w:divBdr>
          <w:divsChild>
            <w:div w:id="1449354064">
              <w:marLeft w:val="0"/>
              <w:marRight w:val="0"/>
              <w:marTop w:val="0"/>
              <w:marBottom w:val="0"/>
              <w:divBdr>
                <w:top w:val="none" w:sz="0" w:space="0" w:color="auto"/>
                <w:left w:val="none" w:sz="0" w:space="0" w:color="auto"/>
                <w:bottom w:val="none" w:sz="0" w:space="0" w:color="auto"/>
                <w:right w:val="none" w:sz="0" w:space="0" w:color="auto"/>
              </w:divBdr>
              <w:divsChild>
                <w:div w:id="5245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shersrow.com/Preview/index.asp?shid=10&amp;pid=15&amp;bid=957&amp;o=1286946000000"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he.wikipedia.org/wiki/%D7%93%D7%95%D7%93_%D7%94%D7%93"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fd1f8e8-d4eb-4fa9-9edf-90e13be718c2">5RW434VQ3H3S-1802-66</_dlc_DocId>
    <_dlc_DocIdUrl xmlns="3fd1f8e8-d4eb-4fa9-9edf-90e13be718c2">
      <Url>http://in.bgu.ac.il/humsos/edu/_layouts/DocIdRedir.aspx?ID=5RW434VQ3H3S-1802-66</Url>
      <Description>5RW434VQ3H3S-1802-66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A20CB9A9153544085D83302CD39A816" ma:contentTypeVersion="0" ma:contentTypeDescription="צור מסמך חדש." ma:contentTypeScope="" ma:versionID="201fe710a9662beb9bb8d562f7f2dcb9">
  <xsd:schema xmlns:xsd="http://www.w3.org/2001/XMLSchema" xmlns:xs="http://www.w3.org/2001/XMLSchema" xmlns:p="http://schemas.microsoft.com/office/2006/metadata/properties" xmlns:ns2="3fd1f8e8-d4eb-4fa9-9edf-90e13be718c2" targetNamespace="http://schemas.microsoft.com/office/2006/metadata/properties" ma:root="true" ma:fieldsID="abdc9e44d32bdfbf1e4a3402618e1ac4" ns2:_="">
    <xsd:import namespace="3fd1f8e8-d4eb-4fa9-9edf-90e13be718c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31BCA-A489-4CAB-A082-D173B91DA1BD}"/>
</file>

<file path=customXml/itemProps2.xml><?xml version="1.0" encoding="utf-8"?>
<ds:datastoreItem xmlns:ds="http://schemas.openxmlformats.org/officeDocument/2006/customXml" ds:itemID="{D3E74E3E-DA9E-46DE-9117-BDF526B11B25}"/>
</file>

<file path=customXml/itemProps3.xml><?xml version="1.0" encoding="utf-8"?>
<ds:datastoreItem xmlns:ds="http://schemas.openxmlformats.org/officeDocument/2006/customXml" ds:itemID="{DED8D00F-6803-426D-85B8-95010A5AC91B}"/>
</file>

<file path=customXml/itemProps4.xml><?xml version="1.0" encoding="utf-8"?>
<ds:datastoreItem xmlns:ds="http://schemas.openxmlformats.org/officeDocument/2006/customXml" ds:itemID="{1C1AE38F-2983-4A07-84B7-DD3DF4474078}"/>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Education</cp:lastModifiedBy>
  <cp:revision>5</cp:revision>
  <dcterms:created xsi:type="dcterms:W3CDTF">2014-02-19T09:41:00Z</dcterms:created>
  <dcterms:modified xsi:type="dcterms:W3CDTF">2014-02-19T09:49:00Z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0x010100AA20CB9A9153544085D83302CD39A816</vt:lpwstr>
  </property>
  <property fmtid="{D5CDD505-2E9C-101B-9397-08002B2CF9AE}" pid="3" name="_dlc_DocIdItemGuid">
    <vt:lpwstr>dac00b88-f22c-4b5a-b604-969ff2ddce3e</vt:lpwstr>
  </property>
</Properties>
</file>